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שמונה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5</w:t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2247900"/>
            <wp:effectExtent b="0" l="0" r="0" t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351041" cy="2147888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1041" cy="2147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12065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1409700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1320800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3060700"/>
            <wp:effectExtent b="0" l="0" r="0" t="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6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בונוס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13538" cy="5844895"/>
            <wp:effectExtent b="0" l="0" r="0" t="0"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3538" cy="58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image" Target="media/image13.png"/><Relationship Id="rId10" Type="http://schemas.openxmlformats.org/officeDocument/2006/relationships/image" Target="media/image12.png"/><Relationship Id="rId12" Type="http://schemas.openxmlformats.org/officeDocument/2006/relationships/image" Target="media/image16.png"/><Relationship Id="rId9" Type="http://schemas.openxmlformats.org/officeDocument/2006/relationships/image" Target="media/image10.png"/><Relationship Id="rId5" Type="http://schemas.openxmlformats.org/officeDocument/2006/relationships/image" Target="media/image15.png"/><Relationship Id="rId6" Type="http://schemas.openxmlformats.org/officeDocument/2006/relationships/image" Target="media/image14.png"/><Relationship Id="rId7" Type="http://schemas.openxmlformats.org/officeDocument/2006/relationships/image" Target="media/image11.png"/><Relationship Id="rId8" Type="http://schemas.openxmlformats.org/officeDocument/2006/relationships/image" Target="media/image7.png"/></Relationships>
</file>