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551" w:rsidRDefault="00917924">
      <w:pPr>
        <w:bidi/>
        <w:rPr>
          <w:rFonts w:ascii="Times New Roman" w:eastAsia="Times New Roman" w:hAnsi="Times New Roman" w:cs="Times New Roman"/>
          <w:sz w:val="40"/>
          <w:szCs w:val="40"/>
        </w:rPr>
      </w:pPr>
      <w:r>
        <w:rPr>
          <w:rFonts w:ascii="Times New Roman" w:eastAsia="Times New Roman" w:hAnsi="Times New Roman" w:cs="Times New Roman"/>
          <w:sz w:val="40"/>
          <w:szCs w:val="40"/>
          <w:rtl/>
        </w:rPr>
        <w:t>פרק ראשון: על נפש האדם וכוחותיה</w:t>
      </w:r>
    </w:p>
    <w:p w:rsidR="003F2551" w:rsidRDefault="00917924">
      <w:pPr>
        <w:bidi/>
      </w:pPr>
      <w:r>
        <w:t xml:space="preserve"> </w:t>
      </w:r>
    </w:p>
    <w:p w:rsidR="003F2551" w:rsidRDefault="00917924">
      <w:pPr>
        <w:bidi/>
        <w:rPr>
          <w:u w:val="single"/>
        </w:rPr>
      </w:pPr>
      <w:r>
        <w:rPr>
          <w:u w:val="single"/>
          <w:rtl/>
        </w:rPr>
        <w:t xml:space="preserve">הצורך בהכרת הנפש לשם תיקון מידותיה (=תכונותיה)  </w:t>
      </w:r>
    </w:p>
    <w:p w:rsidR="003F2551" w:rsidRDefault="00917924">
      <w:pPr>
        <w:bidi/>
        <w:rPr>
          <w:b/>
        </w:rPr>
      </w:pPr>
      <w:r>
        <w:rPr>
          <w:b/>
          <w:rtl/>
        </w:rPr>
        <w:t>כיצד ניתן להפוך לאדם מוסרי?</w:t>
      </w:r>
    </w:p>
    <w:p w:rsidR="003F2551" w:rsidRDefault="00917924">
      <w:pPr>
        <w:bidi/>
      </w:pPr>
      <w:r>
        <w:rPr>
          <w:rtl/>
        </w:rPr>
        <w:t>האדם המוסרי  = האדם הבריא בנפשו.</w:t>
      </w:r>
    </w:p>
    <w:p w:rsidR="003F2551" w:rsidRDefault="00917924">
      <w:pPr>
        <w:bidi/>
      </w:pPr>
      <w:r>
        <w:rPr>
          <w:rtl/>
        </w:rPr>
        <w:t>לפי הרמב"ם, כדי להפוך לאדם שלם (אדם טוב ומאושר), יש להכיר את הנפש שלי ולרפא אותה.</w:t>
      </w:r>
    </w:p>
    <w:p w:rsidR="003F2551" w:rsidRDefault="00917924">
      <w:pPr>
        <w:bidi/>
      </w:pPr>
      <w:r>
        <w:rPr>
          <w:rtl/>
        </w:rPr>
        <w:t xml:space="preserve">כשם שהרופא מכיר את הגוף על </w:t>
      </w:r>
      <w:r>
        <w:rPr>
          <w:rtl/>
        </w:rPr>
        <w:t>מנת לרפאו, כך גם על האדם המעוניין לרפא את נפשו להכיר בעצמו את ארבעת הדברים הבאים:</w:t>
      </w:r>
    </w:p>
    <w:p w:rsidR="003F2551" w:rsidRDefault="00917924">
      <w:pPr>
        <w:bidi/>
      </w:pPr>
      <w:r>
        <w:rPr>
          <w:rtl/>
        </w:rPr>
        <w:t>1. את הנפש בשלמותה</w:t>
      </w:r>
    </w:p>
    <w:p w:rsidR="003F2551" w:rsidRDefault="00917924">
      <w:pPr>
        <w:bidi/>
      </w:pPr>
      <w:r>
        <w:rPr>
          <w:rtl/>
        </w:rPr>
        <w:t>2. את חלקי (או כוחות) הנפש</w:t>
      </w:r>
    </w:p>
    <w:p w:rsidR="003F2551" w:rsidRDefault="00917924">
      <w:pPr>
        <w:bidi/>
      </w:pPr>
      <w:r>
        <w:rPr>
          <w:rtl/>
        </w:rPr>
        <w:t>3. את הגורמים שגורמים לנפש לחלות- ולכן יש להימנע מהם.</w:t>
      </w:r>
    </w:p>
    <w:p w:rsidR="003F2551" w:rsidRDefault="00917924">
      <w:pPr>
        <w:bidi/>
      </w:pPr>
      <w:r>
        <w:rPr>
          <w:rtl/>
        </w:rPr>
        <w:t>4. את הגורמים שגורמים לנפש להבריא- ולכן יש להשתמש בהם.</w:t>
      </w:r>
    </w:p>
    <w:p w:rsidR="003F2551" w:rsidRDefault="00917924">
      <w:pPr>
        <w:bidi/>
        <w:rPr>
          <w:u w:val="single"/>
        </w:rPr>
      </w:pPr>
      <w:r>
        <w:rPr>
          <w:u w:val="single"/>
        </w:rPr>
        <w:t xml:space="preserve"> </w:t>
      </w:r>
    </w:p>
    <w:p w:rsidR="003F2551" w:rsidRDefault="00917924">
      <w:pPr>
        <w:bidi/>
        <w:rPr>
          <w:u w:val="single"/>
        </w:rPr>
      </w:pPr>
      <w:r>
        <w:rPr>
          <w:u w:val="single"/>
          <w:rtl/>
        </w:rPr>
        <w:t>חמשת חלקי הנפש  [</w:t>
      </w:r>
      <w:r>
        <w:rPr>
          <w:u w:val="single"/>
          <w:rtl/>
        </w:rPr>
        <w:t>פסקאות ה-ז, ט-י,]:</w:t>
      </w:r>
    </w:p>
    <w:p w:rsidR="003F2551" w:rsidRDefault="00917924">
      <w:pPr>
        <w:bidi/>
      </w:pPr>
      <w:r>
        <w:t xml:space="preserve"> </w:t>
      </w:r>
    </w:p>
    <w:tbl>
      <w:tblPr>
        <w:tblStyle w:val="a5"/>
        <w:bidiVisual/>
        <w:tblW w:w="90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68"/>
        <w:gridCol w:w="1419"/>
        <w:gridCol w:w="2475"/>
        <w:gridCol w:w="2801"/>
        <w:gridCol w:w="1862"/>
      </w:tblGrid>
      <w:tr w:rsidR="003F2551">
        <w:trPr>
          <w:trHeight w:val="1020"/>
        </w:trPr>
        <w:tc>
          <w:tcPr>
            <w:tcW w:w="468"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3F2551" w:rsidRDefault="00917924">
            <w:pPr>
              <w:bidi/>
            </w:pPr>
            <w:r>
              <w:t xml:space="preserve"> </w:t>
            </w:r>
          </w:p>
        </w:tc>
        <w:tc>
          <w:tcPr>
            <w:tcW w:w="1419" w:type="dxa"/>
            <w:tcBorders>
              <w:top w:val="single" w:sz="7" w:space="0" w:color="000000"/>
              <w:left w:val="single" w:sz="7" w:space="0" w:color="000000"/>
              <w:bottom w:val="single" w:sz="7" w:space="0" w:color="000000"/>
              <w:right w:val="nil"/>
            </w:tcBorders>
            <w:tcMar>
              <w:top w:w="100" w:type="dxa"/>
              <w:left w:w="100" w:type="dxa"/>
              <w:bottom w:w="100" w:type="dxa"/>
              <w:right w:w="100" w:type="dxa"/>
            </w:tcMar>
          </w:tcPr>
          <w:p w:rsidR="003F2551" w:rsidRDefault="00917924">
            <w:pPr>
              <w:bidi/>
            </w:pPr>
            <w:r>
              <w:rPr>
                <w:rtl/>
              </w:rPr>
              <w:t>שם החלק (הכוח בנפש)</w:t>
            </w:r>
          </w:p>
        </w:tc>
        <w:tc>
          <w:tcPr>
            <w:tcW w:w="2474" w:type="dxa"/>
            <w:tcBorders>
              <w:top w:val="single" w:sz="7" w:space="0" w:color="000000"/>
              <w:left w:val="single" w:sz="7" w:space="0" w:color="000000"/>
              <w:bottom w:val="single" w:sz="7" w:space="0" w:color="000000"/>
              <w:right w:val="nil"/>
            </w:tcBorders>
            <w:tcMar>
              <w:top w:w="100" w:type="dxa"/>
              <w:left w:w="100" w:type="dxa"/>
              <w:bottom w:w="100" w:type="dxa"/>
              <w:right w:w="100" w:type="dxa"/>
            </w:tcMar>
          </w:tcPr>
          <w:p w:rsidR="003F2551" w:rsidRDefault="00917924">
            <w:pPr>
              <w:bidi/>
            </w:pPr>
            <w:r>
              <w:rPr>
                <w:rtl/>
              </w:rPr>
              <w:t>רשימת תפקידי החלק בנפש</w:t>
            </w:r>
          </w:p>
        </w:tc>
        <w:tc>
          <w:tcPr>
            <w:tcW w:w="2800" w:type="dxa"/>
            <w:tcBorders>
              <w:top w:val="single" w:sz="7" w:space="0" w:color="000000"/>
              <w:left w:val="single" w:sz="7" w:space="0" w:color="000000"/>
              <w:bottom w:val="single" w:sz="7" w:space="0" w:color="000000"/>
              <w:right w:val="nil"/>
            </w:tcBorders>
            <w:tcMar>
              <w:top w:w="100" w:type="dxa"/>
              <w:left w:w="100" w:type="dxa"/>
              <w:bottom w:w="100" w:type="dxa"/>
              <w:right w:w="100" w:type="dxa"/>
            </w:tcMar>
          </w:tcPr>
          <w:p w:rsidR="003F2551" w:rsidRDefault="00917924">
            <w:pPr>
              <w:bidi/>
            </w:pPr>
            <w:r>
              <w:rPr>
                <w:rtl/>
              </w:rPr>
              <w:t>המאפיין הכללי / המהות של חלק זה</w:t>
            </w:r>
          </w:p>
        </w:tc>
        <w:tc>
          <w:tcPr>
            <w:tcW w:w="1862" w:type="dxa"/>
            <w:tcBorders>
              <w:top w:val="single" w:sz="7" w:space="0" w:color="000000"/>
              <w:left w:val="single" w:sz="7" w:space="0" w:color="000000"/>
              <w:bottom w:val="single" w:sz="7" w:space="0" w:color="000000"/>
              <w:right w:val="nil"/>
            </w:tcBorders>
            <w:tcMar>
              <w:top w:w="100" w:type="dxa"/>
              <w:left w:w="100" w:type="dxa"/>
              <w:bottom w:w="100" w:type="dxa"/>
              <w:right w:w="100" w:type="dxa"/>
            </w:tcMar>
          </w:tcPr>
          <w:p w:rsidR="003F2551" w:rsidRDefault="00917924">
            <w:pPr>
              <w:bidi/>
            </w:pPr>
            <w:r>
              <w:rPr>
                <w:rtl/>
              </w:rPr>
              <w:t>האיבר/ים שבו/בהם מתרחש</w:t>
            </w:r>
            <w:bookmarkStart w:id="0" w:name="_GoBack"/>
            <w:bookmarkEnd w:id="0"/>
            <w:r>
              <w:rPr>
                <w:rtl/>
              </w:rPr>
              <w:t>ת פעילותו של חלק זה</w:t>
            </w:r>
          </w:p>
        </w:tc>
      </w:tr>
      <w:tr w:rsidR="003F2551">
        <w:trPr>
          <w:trHeight w:val="1280"/>
        </w:trPr>
        <w:tc>
          <w:tcPr>
            <w:tcW w:w="468"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3F2551" w:rsidRDefault="00917924">
            <w:pPr>
              <w:bidi/>
            </w:pPr>
            <w:r>
              <w:t>1</w:t>
            </w:r>
          </w:p>
        </w:tc>
        <w:tc>
          <w:tcPr>
            <w:tcW w:w="1419" w:type="dxa"/>
            <w:tcBorders>
              <w:top w:val="nil"/>
              <w:left w:val="single" w:sz="7" w:space="0" w:color="000000"/>
              <w:bottom w:val="single" w:sz="7" w:space="0" w:color="000000"/>
              <w:right w:val="nil"/>
            </w:tcBorders>
            <w:tcMar>
              <w:top w:w="100" w:type="dxa"/>
              <w:left w:w="100" w:type="dxa"/>
              <w:bottom w:w="100" w:type="dxa"/>
              <w:right w:w="100" w:type="dxa"/>
            </w:tcMar>
          </w:tcPr>
          <w:p w:rsidR="003F2551" w:rsidRDefault="00917924">
            <w:pPr>
              <w:bidi/>
            </w:pPr>
            <w:r>
              <w:rPr>
                <w:rtl/>
              </w:rPr>
              <w:t>המזין</w:t>
            </w:r>
          </w:p>
        </w:tc>
        <w:tc>
          <w:tcPr>
            <w:tcW w:w="2474" w:type="dxa"/>
            <w:tcBorders>
              <w:top w:val="nil"/>
              <w:left w:val="single" w:sz="7" w:space="0" w:color="000000"/>
              <w:bottom w:val="single" w:sz="7" w:space="0" w:color="000000"/>
              <w:right w:val="nil"/>
            </w:tcBorders>
            <w:tcMar>
              <w:top w:w="100" w:type="dxa"/>
              <w:left w:w="100" w:type="dxa"/>
              <w:bottom w:w="100" w:type="dxa"/>
              <w:right w:w="100" w:type="dxa"/>
            </w:tcMar>
          </w:tcPr>
          <w:p w:rsidR="003F2551" w:rsidRDefault="00917924">
            <w:pPr>
              <w:bidi/>
            </w:pPr>
            <w:r>
              <w:rPr>
                <w:rtl/>
              </w:rPr>
              <w:t>תזונה, שתייה, נשימה, עיכול, חילוף חומרים, הולדה ופריון, גדילה וצמיחה</w:t>
            </w:r>
          </w:p>
        </w:tc>
        <w:tc>
          <w:tcPr>
            <w:tcW w:w="2800" w:type="dxa"/>
            <w:tcBorders>
              <w:top w:val="nil"/>
              <w:left w:val="single" w:sz="7" w:space="0" w:color="000000"/>
              <w:bottom w:val="single" w:sz="7" w:space="0" w:color="000000"/>
              <w:right w:val="nil"/>
            </w:tcBorders>
            <w:tcMar>
              <w:top w:w="100" w:type="dxa"/>
              <w:left w:w="100" w:type="dxa"/>
              <w:bottom w:w="100" w:type="dxa"/>
              <w:right w:w="100" w:type="dxa"/>
            </w:tcMar>
          </w:tcPr>
          <w:p w:rsidR="003F2551" w:rsidRDefault="00917924">
            <w:pPr>
              <w:bidi/>
            </w:pPr>
            <w:r>
              <w:rPr>
                <w:rtl/>
              </w:rPr>
              <w:t>קיום האדם והמשכיות המין</w:t>
            </w:r>
          </w:p>
        </w:tc>
        <w:tc>
          <w:tcPr>
            <w:tcW w:w="1862" w:type="dxa"/>
            <w:tcBorders>
              <w:top w:val="nil"/>
              <w:left w:val="single" w:sz="7" w:space="0" w:color="000000"/>
              <w:bottom w:val="single" w:sz="7" w:space="0" w:color="000000"/>
              <w:right w:val="nil"/>
            </w:tcBorders>
            <w:tcMar>
              <w:top w:w="100" w:type="dxa"/>
              <w:left w:w="100" w:type="dxa"/>
              <w:bottom w:w="100" w:type="dxa"/>
              <w:right w:w="100" w:type="dxa"/>
            </w:tcMar>
          </w:tcPr>
          <w:p w:rsidR="003F2551" w:rsidRDefault="00917924">
            <w:pPr>
              <w:bidi/>
            </w:pPr>
            <w:r>
              <w:rPr>
                <w:rtl/>
              </w:rPr>
              <w:t xml:space="preserve">ידוע- אך זה </w:t>
            </w:r>
            <w:r>
              <w:rPr>
                <w:rtl/>
              </w:rPr>
              <w:t>נוגע לתחום הרפואה, לכן לא יעסוק בזה בספר זה.</w:t>
            </w:r>
          </w:p>
        </w:tc>
      </w:tr>
      <w:tr w:rsidR="003F2551">
        <w:trPr>
          <w:trHeight w:val="980"/>
        </w:trPr>
        <w:tc>
          <w:tcPr>
            <w:tcW w:w="468"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3F2551" w:rsidRDefault="00917924">
            <w:pPr>
              <w:bidi/>
            </w:pPr>
            <w:r>
              <w:t>2</w:t>
            </w:r>
          </w:p>
        </w:tc>
        <w:tc>
          <w:tcPr>
            <w:tcW w:w="1419" w:type="dxa"/>
            <w:tcBorders>
              <w:top w:val="nil"/>
              <w:left w:val="single" w:sz="7" w:space="0" w:color="000000"/>
              <w:bottom w:val="single" w:sz="7" w:space="0" w:color="000000"/>
              <w:right w:val="nil"/>
            </w:tcBorders>
            <w:tcMar>
              <w:top w:w="100" w:type="dxa"/>
              <w:left w:w="100" w:type="dxa"/>
              <w:bottom w:w="100" w:type="dxa"/>
              <w:right w:w="100" w:type="dxa"/>
            </w:tcMar>
          </w:tcPr>
          <w:p w:rsidR="003F2551" w:rsidRDefault="00917924">
            <w:pPr>
              <w:bidi/>
            </w:pPr>
            <w:r>
              <w:rPr>
                <w:rtl/>
              </w:rPr>
              <w:t>החש</w:t>
            </w:r>
          </w:p>
        </w:tc>
        <w:tc>
          <w:tcPr>
            <w:tcW w:w="2474" w:type="dxa"/>
            <w:tcBorders>
              <w:top w:val="nil"/>
              <w:left w:val="single" w:sz="7" w:space="0" w:color="000000"/>
              <w:bottom w:val="single" w:sz="7" w:space="0" w:color="000000"/>
              <w:right w:val="nil"/>
            </w:tcBorders>
            <w:tcMar>
              <w:top w:w="100" w:type="dxa"/>
              <w:left w:w="100" w:type="dxa"/>
              <w:bottom w:w="100" w:type="dxa"/>
              <w:right w:w="100" w:type="dxa"/>
            </w:tcMar>
          </w:tcPr>
          <w:p w:rsidR="003F2551" w:rsidRDefault="00917924">
            <w:pPr>
              <w:bidi/>
            </w:pPr>
            <w:r>
              <w:rPr>
                <w:rtl/>
              </w:rPr>
              <w:t>ראייה, שמיעה</w:t>
            </w:r>
          </w:p>
          <w:p w:rsidR="003F2551" w:rsidRDefault="00917924">
            <w:pPr>
              <w:bidi/>
            </w:pPr>
            <w:r>
              <w:rPr>
                <w:rtl/>
              </w:rPr>
              <w:t xml:space="preserve"> טעם, ריח ומישוש</w:t>
            </w:r>
          </w:p>
        </w:tc>
        <w:tc>
          <w:tcPr>
            <w:tcW w:w="2800" w:type="dxa"/>
            <w:tcBorders>
              <w:top w:val="nil"/>
              <w:left w:val="single" w:sz="7" w:space="0" w:color="000000"/>
              <w:bottom w:val="single" w:sz="7" w:space="0" w:color="000000"/>
              <w:right w:val="nil"/>
            </w:tcBorders>
            <w:tcMar>
              <w:top w:w="100" w:type="dxa"/>
              <w:left w:w="100" w:type="dxa"/>
              <w:bottom w:w="100" w:type="dxa"/>
              <w:right w:w="100" w:type="dxa"/>
            </w:tcMar>
          </w:tcPr>
          <w:p w:rsidR="003F2551" w:rsidRDefault="00917924">
            <w:pPr>
              <w:bidi/>
            </w:pPr>
            <w:r>
              <w:rPr>
                <w:rtl/>
              </w:rPr>
              <w:t>קליטת הגירויים השונים</w:t>
            </w:r>
          </w:p>
        </w:tc>
        <w:tc>
          <w:tcPr>
            <w:tcW w:w="1862" w:type="dxa"/>
            <w:tcBorders>
              <w:top w:val="nil"/>
              <w:left w:val="single" w:sz="7" w:space="0" w:color="000000"/>
              <w:bottom w:val="single" w:sz="7" w:space="0" w:color="000000"/>
              <w:right w:val="nil"/>
            </w:tcBorders>
            <w:tcMar>
              <w:top w:w="100" w:type="dxa"/>
              <w:left w:w="100" w:type="dxa"/>
              <w:bottom w:w="100" w:type="dxa"/>
              <w:right w:w="100" w:type="dxa"/>
            </w:tcMar>
          </w:tcPr>
          <w:p w:rsidR="003F2551" w:rsidRDefault="00917924">
            <w:pPr>
              <w:bidi/>
            </w:pPr>
            <w:r>
              <w:rPr>
                <w:rtl/>
              </w:rPr>
              <w:t>כל חלקי הגוף</w:t>
            </w:r>
          </w:p>
        </w:tc>
      </w:tr>
      <w:tr w:rsidR="003F2551">
        <w:trPr>
          <w:trHeight w:val="1020"/>
        </w:trPr>
        <w:tc>
          <w:tcPr>
            <w:tcW w:w="468"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3F2551" w:rsidRDefault="00917924">
            <w:pPr>
              <w:bidi/>
            </w:pPr>
            <w:r>
              <w:t>3</w:t>
            </w:r>
          </w:p>
        </w:tc>
        <w:tc>
          <w:tcPr>
            <w:tcW w:w="1419" w:type="dxa"/>
            <w:tcBorders>
              <w:top w:val="nil"/>
              <w:left w:val="single" w:sz="7" w:space="0" w:color="000000"/>
              <w:bottom w:val="single" w:sz="7" w:space="0" w:color="000000"/>
              <w:right w:val="nil"/>
            </w:tcBorders>
            <w:tcMar>
              <w:top w:w="100" w:type="dxa"/>
              <w:left w:w="100" w:type="dxa"/>
              <w:bottom w:w="100" w:type="dxa"/>
              <w:right w:w="100" w:type="dxa"/>
            </w:tcMar>
          </w:tcPr>
          <w:p w:rsidR="003F2551" w:rsidRDefault="00917924">
            <w:pPr>
              <w:bidi/>
            </w:pPr>
            <w:r>
              <w:rPr>
                <w:rtl/>
              </w:rPr>
              <w:t>המדמה</w:t>
            </w:r>
          </w:p>
        </w:tc>
        <w:tc>
          <w:tcPr>
            <w:tcW w:w="2474" w:type="dxa"/>
            <w:tcBorders>
              <w:top w:val="nil"/>
              <w:left w:val="single" w:sz="7" w:space="0" w:color="000000"/>
              <w:bottom w:val="single" w:sz="7" w:space="0" w:color="000000"/>
              <w:right w:val="nil"/>
            </w:tcBorders>
            <w:tcMar>
              <w:top w:w="100" w:type="dxa"/>
              <w:left w:w="100" w:type="dxa"/>
              <w:bottom w:w="100" w:type="dxa"/>
              <w:right w:w="100" w:type="dxa"/>
            </w:tcMar>
          </w:tcPr>
          <w:p w:rsidR="003F2551" w:rsidRDefault="00917924">
            <w:pPr>
              <w:bidi/>
            </w:pPr>
            <w:r>
              <w:rPr>
                <w:rtl/>
              </w:rPr>
              <w:t>זיכרון רשמי החושים, הפרדה וצירוף של הרשמים זה לזה</w:t>
            </w:r>
          </w:p>
        </w:tc>
        <w:tc>
          <w:tcPr>
            <w:tcW w:w="2800" w:type="dxa"/>
            <w:tcBorders>
              <w:top w:val="nil"/>
              <w:left w:val="single" w:sz="7" w:space="0" w:color="000000"/>
              <w:bottom w:val="single" w:sz="7" w:space="0" w:color="000000"/>
              <w:right w:val="nil"/>
            </w:tcBorders>
            <w:tcMar>
              <w:top w:w="100" w:type="dxa"/>
              <w:left w:w="100" w:type="dxa"/>
              <w:bottom w:w="100" w:type="dxa"/>
              <w:right w:w="100" w:type="dxa"/>
            </w:tcMar>
          </w:tcPr>
          <w:p w:rsidR="003F2551" w:rsidRDefault="00917924">
            <w:pPr>
              <w:bidi/>
            </w:pPr>
            <w:r>
              <w:rPr>
                <w:rtl/>
              </w:rPr>
              <w:t>הרכבת דברים שאינם קיימים במציאות, אלא בדמיון</w:t>
            </w:r>
          </w:p>
        </w:tc>
        <w:tc>
          <w:tcPr>
            <w:tcW w:w="1862" w:type="dxa"/>
            <w:tcBorders>
              <w:top w:val="nil"/>
              <w:left w:val="single" w:sz="7" w:space="0" w:color="000000"/>
              <w:bottom w:val="single" w:sz="7" w:space="0" w:color="000000"/>
              <w:right w:val="nil"/>
            </w:tcBorders>
            <w:tcMar>
              <w:top w:w="100" w:type="dxa"/>
              <w:left w:w="100" w:type="dxa"/>
              <w:bottom w:w="100" w:type="dxa"/>
              <w:right w:w="100" w:type="dxa"/>
            </w:tcMar>
          </w:tcPr>
          <w:p w:rsidR="003F2551" w:rsidRDefault="00917924">
            <w:pPr>
              <w:bidi/>
            </w:pPr>
            <w:r>
              <w:rPr>
                <w:rtl/>
              </w:rPr>
              <w:t>לא מציין</w:t>
            </w:r>
          </w:p>
        </w:tc>
      </w:tr>
      <w:tr w:rsidR="003F2551">
        <w:trPr>
          <w:trHeight w:val="1560"/>
        </w:trPr>
        <w:tc>
          <w:tcPr>
            <w:tcW w:w="468"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3F2551" w:rsidRDefault="00917924">
            <w:pPr>
              <w:bidi/>
            </w:pPr>
            <w:r>
              <w:t>4</w:t>
            </w:r>
          </w:p>
        </w:tc>
        <w:tc>
          <w:tcPr>
            <w:tcW w:w="1419" w:type="dxa"/>
            <w:tcBorders>
              <w:top w:val="nil"/>
              <w:left w:val="single" w:sz="7" w:space="0" w:color="000000"/>
              <w:bottom w:val="single" w:sz="7" w:space="0" w:color="000000"/>
              <w:right w:val="nil"/>
            </w:tcBorders>
            <w:tcMar>
              <w:top w:w="100" w:type="dxa"/>
              <w:left w:w="100" w:type="dxa"/>
              <w:bottom w:w="100" w:type="dxa"/>
              <w:right w:w="100" w:type="dxa"/>
            </w:tcMar>
          </w:tcPr>
          <w:p w:rsidR="003F2551" w:rsidRDefault="00917924">
            <w:pPr>
              <w:bidi/>
            </w:pPr>
            <w:r>
              <w:rPr>
                <w:rtl/>
              </w:rPr>
              <w:t>השואף</w:t>
            </w:r>
          </w:p>
        </w:tc>
        <w:tc>
          <w:tcPr>
            <w:tcW w:w="2474" w:type="dxa"/>
            <w:tcBorders>
              <w:top w:val="nil"/>
              <w:left w:val="single" w:sz="7" w:space="0" w:color="000000"/>
              <w:bottom w:val="single" w:sz="7" w:space="0" w:color="000000"/>
              <w:right w:val="nil"/>
            </w:tcBorders>
            <w:tcMar>
              <w:top w:w="100" w:type="dxa"/>
              <w:left w:w="100" w:type="dxa"/>
              <w:bottom w:w="100" w:type="dxa"/>
              <w:right w:w="100" w:type="dxa"/>
            </w:tcMar>
          </w:tcPr>
          <w:p w:rsidR="003F2551" w:rsidRDefault="00917924">
            <w:pPr>
              <w:bidi/>
            </w:pPr>
            <w:r>
              <w:rPr>
                <w:rtl/>
              </w:rPr>
              <w:t xml:space="preserve">רצונות, </w:t>
            </w:r>
            <w:r>
              <w:rPr>
                <w:rtl/>
              </w:rPr>
              <w:t>השתוקקויות, העדפות וסלידות- הנובעות מרגשות וממצבים נפשיים כמו כעס, אהבה, רחמים, עוז ועוד.</w:t>
            </w:r>
          </w:p>
        </w:tc>
        <w:tc>
          <w:tcPr>
            <w:tcW w:w="2800" w:type="dxa"/>
            <w:tcBorders>
              <w:top w:val="nil"/>
              <w:left w:val="single" w:sz="7" w:space="0" w:color="000000"/>
              <w:bottom w:val="single" w:sz="7" w:space="0" w:color="000000"/>
              <w:right w:val="nil"/>
            </w:tcBorders>
            <w:tcMar>
              <w:top w:w="100" w:type="dxa"/>
              <w:left w:w="100" w:type="dxa"/>
              <w:bottom w:w="100" w:type="dxa"/>
              <w:right w:w="100" w:type="dxa"/>
            </w:tcMar>
          </w:tcPr>
          <w:p w:rsidR="003F2551" w:rsidRDefault="00917924">
            <w:pPr>
              <w:bidi/>
            </w:pPr>
            <w:r>
              <w:rPr>
                <w:rtl/>
              </w:rPr>
              <w:t>משיכה למשהו או דחייה ממשהו</w:t>
            </w:r>
          </w:p>
        </w:tc>
        <w:tc>
          <w:tcPr>
            <w:tcW w:w="1862" w:type="dxa"/>
            <w:tcBorders>
              <w:top w:val="nil"/>
              <w:left w:val="single" w:sz="7" w:space="0" w:color="000000"/>
              <w:bottom w:val="single" w:sz="7" w:space="0" w:color="000000"/>
              <w:right w:val="nil"/>
            </w:tcBorders>
            <w:tcMar>
              <w:top w:w="100" w:type="dxa"/>
              <w:left w:w="100" w:type="dxa"/>
              <w:bottom w:w="100" w:type="dxa"/>
              <w:right w:w="100" w:type="dxa"/>
            </w:tcMar>
          </w:tcPr>
          <w:p w:rsidR="003F2551" w:rsidRDefault="00917924">
            <w:pPr>
              <w:bidi/>
            </w:pPr>
            <w:r>
              <w:rPr>
                <w:rtl/>
              </w:rPr>
              <w:t>כל איברי הגוף</w:t>
            </w:r>
          </w:p>
        </w:tc>
      </w:tr>
      <w:tr w:rsidR="003F2551">
        <w:trPr>
          <w:trHeight w:val="2100"/>
        </w:trPr>
        <w:tc>
          <w:tcPr>
            <w:tcW w:w="468"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3F2551" w:rsidRDefault="00917924">
            <w:pPr>
              <w:bidi/>
            </w:pPr>
            <w:r>
              <w:t>5</w:t>
            </w:r>
          </w:p>
        </w:tc>
        <w:tc>
          <w:tcPr>
            <w:tcW w:w="1419" w:type="dxa"/>
            <w:tcBorders>
              <w:top w:val="nil"/>
              <w:left w:val="single" w:sz="7" w:space="0" w:color="000000"/>
              <w:bottom w:val="single" w:sz="7" w:space="0" w:color="000000"/>
              <w:right w:val="nil"/>
            </w:tcBorders>
            <w:tcMar>
              <w:top w:w="100" w:type="dxa"/>
              <w:left w:w="100" w:type="dxa"/>
              <w:bottom w:w="100" w:type="dxa"/>
              <w:right w:w="100" w:type="dxa"/>
            </w:tcMar>
          </w:tcPr>
          <w:p w:rsidR="003F2551" w:rsidRDefault="00917924">
            <w:pPr>
              <w:bidi/>
            </w:pPr>
            <w:r>
              <w:rPr>
                <w:rtl/>
              </w:rPr>
              <w:t>השכלי</w:t>
            </w:r>
          </w:p>
        </w:tc>
        <w:tc>
          <w:tcPr>
            <w:tcW w:w="2474" w:type="dxa"/>
            <w:tcBorders>
              <w:top w:val="nil"/>
              <w:left w:val="single" w:sz="7" w:space="0" w:color="000000"/>
              <w:bottom w:val="single" w:sz="7" w:space="0" w:color="000000"/>
              <w:right w:val="nil"/>
            </w:tcBorders>
            <w:tcMar>
              <w:top w:w="100" w:type="dxa"/>
              <w:left w:w="100" w:type="dxa"/>
              <w:bottom w:w="100" w:type="dxa"/>
              <w:right w:w="100" w:type="dxa"/>
            </w:tcMar>
          </w:tcPr>
          <w:p w:rsidR="003F2551" w:rsidRDefault="00917924">
            <w:pPr>
              <w:bidi/>
            </w:pPr>
            <w:r>
              <w:rPr>
                <w:rtl/>
              </w:rPr>
              <w:t xml:space="preserve">הכוח שבו האדם מבין, ובו מתהווה שיקול הדעת ובאמצעותו הוא רוכש את המדעים. באמצעותו הוא מבחין בין דברים רעים לטובים. </w:t>
            </w:r>
            <w:r>
              <w:rPr>
                <w:rtl/>
              </w:rPr>
              <w:t>דברים אלה חלקם מעשיים וחלקם עיוניים</w:t>
            </w:r>
          </w:p>
        </w:tc>
        <w:tc>
          <w:tcPr>
            <w:tcW w:w="2800" w:type="dxa"/>
            <w:tcBorders>
              <w:top w:val="nil"/>
              <w:left w:val="single" w:sz="7" w:space="0" w:color="000000"/>
              <w:bottom w:val="single" w:sz="7" w:space="0" w:color="000000"/>
              <w:right w:val="nil"/>
            </w:tcBorders>
            <w:tcMar>
              <w:top w:w="100" w:type="dxa"/>
              <w:left w:w="100" w:type="dxa"/>
              <w:bottom w:w="100" w:type="dxa"/>
              <w:right w:w="100" w:type="dxa"/>
            </w:tcMar>
          </w:tcPr>
          <w:p w:rsidR="003F2551" w:rsidRDefault="00917924">
            <w:pPr>
              <w:bidi/>
            </w:pPr>
            <w:r>
              <w:rPr>
                <w:rtl/>
              </w:rPr>
              <w:t>הכרה, ידיעה, הבנה, הבחנה וניתוח שכלי</w:t>
            </w:r>
          </w:p>
        </w:tc>
        <w:tc>
          <w:tcPr>
            <w:tcW w:w="1862" w:type="dxa"/>
            <w:tcBorders>
              <w:top w:val="nil"/>
              <w:left w:val="single" w:sz="7" w:space="0" w:color="000000"/>
              <w:bottom w:val="single" w:sz="7" w:space="0" w:color="000000"/>
              <w:right w:val="nil"/>
            </w:tcBorders>
            <w:tcMar>
              <w:top w:w="100" w:type="dxa"/>
              <w:left w:w="100" w:type="dxa"/>
              <w:bottom w:w="100" w:type="dxa"/>
              <w:right w:w="100" w:type="dxa"/>
            </w:tcMar>
          </w:tcPr>
          <w:p w:rsidR="003F2551" w:rsidRDefault="00917924">
            <w:pPr>
              <w:bidi/>
            </w:pPr>
            <w:r>
              <w:rPr>
                <w:rtl/>
              </w:rPr>
              <w:t>השכל</w:t>
            </w:r>
          </w:p>
        </w:tc>
      </w:tr>
    </w:tbl>
    <w:p w:rsidR="003F2551" w:rsidRDefault="003F2551">
      <w:pPr>
        <w:bidi/>
      </w:pPr>
    </w:p>
    <w:p w:rsidR="003F2551" w:rsidRDefault="00917924">
      <w:pPr>
        <w:bidi/>
        <w:rPr>
          <w:b/>
        </w:rPr>
      </w:pPr>
      <w:r>
        <w:rPr>
          <w:b/>
          <w:rtl/>
        </w:rPr>
        <w:t>המבנה של החלק השכלי:</w:t>
      </w:r>
    </w:p>
    <w:p w:rsidR="003F2551" w:rsidRDefault="00917924">
      <w:pPr>
        <w:bidi/>
        <w:rPr>
          <w:u w:val="single"/>
        </w:rPr>
      </w:pPr>
      <w:r>
        <w:rPr>
          <w:u w:val="single"/>
          <w:rtl/>
        </w:rPr>
        <w:t>אחדותה של הנפש האדם וריבוי פעולותיה [פסקה א]:</w:t>
      </w:r>
    </w:p>
    <w:p w:rsidR="003F2551" w:rsidRDefault="00917924">
      <w:pPr>
        <w:bidi/>
      </w:pPr>
      <w:r>
        <w:rPr>
          <w:rtl/>
        </w:rPr>
        <w:t>למרות שלנפש יש 5 כוחות / חלקים שונים, הנפש היא אחת. הרמב"ם מתנגד לעמדת הרופאים, הטוענים כי לאדם יש כמה נפשות.</w:t>
      </w:r>
    </w:p>
    <w:p w:rsidR="003F2551" w:rsidRDefault="00917924">
      <w:pPr>
        <w:bidi/>
      </w:pPr>
      <w:r>
        <w:rPr>
          <w:rtl/>
        </w:rPr>
        <w:t>לרמב"ם חשוב להדגיש שהנפש היא אחדות אחת, הקיימת מעבר לריבוי הפעולות האנושיות שיש באדם, בשל שלוש סיבות חשובות:</w:t>
      </w:r>
    </w:p>
    <w:p w:rsidR="003F2551" w:rsidRDefault="00917924">
      <w:pPr>
        <w:bidi/>
      </w:pPr>
      <w:r>
        <w:t xml:space="preserve">1. </w:t>
      </w:r>
      <w:r>
        <w:rPr>
          <w:b/>
          <w:rtl/>
        </w:rPr>
        <w:t>אם אין אחדות- אין אחריות מוסרית</w:t>
      </w:r>
      <w:r>
        <w:rPr>
          <w:rtl/>
        </w:rPr>
        <w:t xml:space="preserve">- אם נטען שיש כמה נפשות, הרי שאדם שביצע פשע יוכל להגיד לשופט- "זה לא אני זה הנפש החייתית שבי...". כאשר נפש האדם </w:t>
      </w:r>
      <w:r>
        <w:rPr>
          <w:rtl/>
        </w:rPr>
        <w:t>היא אחדות אחת, עליו לקחת אחריות על כל פעולה שלו, לא משנה מאיזה חלק בנפשו היא הגיעה.</w:t>
      </w:r>
    </w:p>
    <w:p w:rsidR="003F2551" w:rsidRDefault="00917924">
      <w:pPr>
        <w:bidi/>
      </w:pPr>
      <w:r>
        <w:rPr>
          <w:rtl/>
        </w:rPr>
        <w:t xml:space="preserve">2. האחדות מוכיחה שנפש האדם היא </w:t>
      </w:r>
      <w:r>
        <w:rPr>
          <w:b/>
          <w:rtl/>
        </w:rPr>
        <w:t>"שלם הגדול מסכום חלקיו"</w:t>
      </w:r>
      <w:r>
        <w:rPr>
          <w:rtl/>
        </w:rPr>
        <w:t>- לא ניתן למפות עד הסוף את כל מרכיביו של האדם, כי יש משהו שהוא מעבר לכל החלקים של הנפש- אחדות אחת בלתי ניתנת לניבוי או</w:t>
      </w:r>
      <w:r>
        <w:rPr>
          <w:rtl/>
        </w:rPr>
        <w:t xml:space="preserve"> לצפייה. לכן לא ניתן לנבא לאיזה מסלול נלך מראש- האדם אינו צפוי- ולכן גם יש לו בחירה חופשית.</w:t>
      </w:r>
    </w:p>
    <w:p w:rsidR="003F2551" w:rsidRDefault="00917924">
      <w:pPr>
        <w:bidi/>
      </w:pPr>
      <w:r>
        <w:rPr>
          <w:rtl/>
        </w:rPr>
        <w:t xml:space="preserve">3. הרמב"ם תומך </w:t>
      </w:r>
      <w:r>
        <w:rPr>
          <w:b/>
          <w:rtl/>
        </w:rPr>
        <w:t>בגישה המוניסטית</w:t>
      </w:r>
      <w:r>
        <w:rPr>
          <w:rtl/>
        </w:rPr>
        <w:t xml:space="preserve"> ביחס לנפש (ראו מושג- "</w:t>
      </w:r>
      <w:r>
        <w:rPr>
          <w:b/>
          <w:rtl/>
        </w:rPr>
        <w:t>נפש</w:t>
      </w:r>
      <w:r>
        <w:rPr>
          <w:rtl/>
        </w:rPr>
        <w:t>). לפי הגישה המוניסטית, המזוהה עם אריסטו, הנפש היא מכלול הפעולות של אדם חי (כגון אהבה וידיעה, אך גם אכילה ות</w:t>
      </w:r>
      <w:r>
        <w:rPr>
          <w:rtl/>
        </w:rPr>
        <w:t>נועה, והיא אינה קיימת בנפרד מהגוף). הנפש היא אחדות אחת כוללת ושלמה.</w:t>
      </w:r>
    </w:p>
    <w:p w:rsidR="003F2551" w:rsidRDefault="00917924">
      <w:pPr>
        <w:bidi/>
      </w:pPr>
      <w:r>
        <w:t xml:space="preserve"> </w:t>
      </w:r>
    </w:p>
    <w:p w:rsidR="003F2551" w:rsidRDefault="00917924">
      <w:pPr>
        <w:bidi/>
        <w:rPr>
          <w:u w:val="single"/>
        </w:rPr>
      </w:pPr>
      <w:r>
        <w:rPr>
          <w:u w:val="single"/>
          <w:rtl/>
        </w:rPr>
        <w:t xml:space="preserve">ייחוד האדם מול יתר היצורים החיים [פסקאות </w:t>
      </w:r>
      <w:proofErr w:type="spellStart"/>
      <w:r>
        <w:rPr>
          <w:u w:val="single"/>
          <w:rtl/>
        </w:rPr>
        <w:t>ג+ד</w:t>
      </w:r>
      <w:proofErr w:type="spellEnd"/>
      <w:r>
        <w:rPr>
          <w:u w:val="single"/>
          <w:rtl/>
        </w:rPr>
        <w:t>]</w:t>
      </w:r>
    </w:p>
    <w:p w:rsidR="003F2551" w:rsidRDefault="00917924">
      <w:pPr>
        <w:bidi/>
      </w:pPr>
      <w:r>
        <w:rPr>
          <w:rtl/>
        </w:rPr>
        <w:t xml:space="preserve">נפש האדם אינה כנפש החיות. כאשר אומרים "נפש הסוס" ו"נפש האדם" או כאשר אומרים "הסוס אוכל" ו"האדם אוכל"- יש כאן "שם משותף"- מילה זהה המתארת את </w:t>
      </w:r>
      <w:r>
        <w:rPr>
          <w:rtl/>
        </w:rPr>
        <w:t>שתי הפעולות, אך המשמעות היא שונה לגמרי. (ראו מושג: "</w:t>
      </w:r>
      <w:r>
        <w:rPr>
          <w:b/>
          <w:rtl/>
        </w:rPr>
        <w:t>שיתוף השם</w:t>
      </w:r>
      <w:r>
        <w:t>")</w:t>
      </w:r>
    </w:p>
    <w:p w:rsidR="003F2551" w:rsidRDefault="00917924">
      <w:pPr>
        <w:bidi/>
      </w:pPr>
      <w:r>
        <w:rPr>
          <w:rtl/>
        </w:rPr>
        <w:t xml:space="preserve">כדי להדגים את הרעיון של "שיתוף שם" מביא הרמב"ם את </w:t>
      </w:r>
      <w:r>
        <w:rPr>
          <w:b/>
          <w:rtl/>
        </w:rPr>
        <w:t>משל האור</w:t>
      </w:r>
      <w:r>
        <w:t>:</w:t>
      </w:r>
    </w:p>
    <w:p w:rsidR="003F2551" w:rsidRDefault="00917924">
      <w:pPr>
        <w:bidi/>
      </w:pPr>
      <w:r>
        <w:rPr>
          <w:rtl/>
        </w:rPr>
        <w:t xml:space="preserve">על שלושה מקומות חשוכים מוטל אור- אלא שהאור מגיע מ-3 מקורות שונים לגמרי: מהירח, מהשמש או מפנס. כלומר, הסיבות או מקור האור – הוא שונה </w:t>
      </w:r>
      <w:r>
        <w:rPr>
          <w:rtl/>
        </w:rPr>
        <w:t>בתכלית ולכן המילה "אור" נאמרת בשיתוף שם בלבד.</w:t>
      </w:r>
    </w:p>
    <w:p w:rsidR="003F2551" w:rsidRDefault="00917924">
      <w:pPr>
        <w:bidi/>
      </w:pPr>
      <w:r>
        <w:rPr>
          <w:b/>
          <w:rtl/>
        </w:rPr>
        <w:t xml:space="preserve">הנמשל: </w:t>
      </w:r>
      <w:r>
        <w:rPr>
          <w:rtl/>
        </w:rPr>
        <w:t>גם לבעלי חיים וגם לבני אדם יש חושים (ראייה, שמיעה וכו'), אך המקור שמפעיל אותם הוא שונה, למרות שגם אצל בע"ח וגם אצל בני האדם נקרא לו נפש.</w:t>
      </w:r>
    </w:p>
    <w:p w:rsidR="003F2551" w:rsidRDefault="00917924">
      <w:pPr>
        <w:bidi/>
      </w:pPr>
      <w:r>
        <w:t xml:space="preserve"> </w:t>
      </w:r>
    </w:p>
    <w:p w:rsidR="003F2551" w:rsidRDefault="00917924">
      <w:pPr>
        <w:bidi/>
        <w:rPr>
          <w:u w:val="single"/>
        </w:rPr>
      </w:pPr>
      <w:r>
        <w:rPr>
          <w:u w:val="single"/>
        </w:rPr>
        <w:t xml:space="preserve"> </w:t>
      </w:r>
    </w:p>
    <w:p w:rsidR="003F2551" w:rsidRDefault="00917924">
      <w:pPr>
        <w:bidi/>
        <w:rPr>
          <w:u w:val="single"/>
        </w:rPr>
      </w:pPr>
      <w:r>
        <w:rPr>
          <w:u w:val="single"/>
          <w:rtl/>
        </w:rPr>
        <w:t>היחס בין החלק השכלי לשאר חלקי הנפש [פסקה יא]</w:t>
      </w:r>
    </w:p>
    <w:p w:rsidR="003F2551" w:rsidRDefault="00917924">
      <w:pPr>
        <w:bidi/>
      </w:pPr>
      <w:r>
        <w:rPr>
          <w:rtl/>
        </w:rPr>
        <w:t xml:space="preserve">הרמב"ם מסביר את </w:t>
      </w:r>
      <w:r>
        <w:rPr>
          <w:rtl/>
        </w:rPr>
        <w:t xml:space="preserve">היחס בין החלק השכלי לשאר חלקי הנפש באמצעות המושג האריסטוטלי "חומר וצורה" (ראו מושג- </w:t>
      </w:r>
      <w:r>
        <w:rPr>
          <w:b/>
          <w:rtl/>
        </w:rPr>
        <w:t>"חומר וצורה</w:t>
      </w:r>
      <w:r>
        <w:t>").</w:t>
      </w:r>
    </w:p>
    <w:p w:rsidR="003F2551" w:rsidRDefault="00917924">
      <w:pPr>
        <w:bidi/>
      </w:pPr>
      <w:r>
        <w:rPr>
          <w:rtl/>
        </w:rPr>
        <w:t>לפי אריסטו, כל דבר בעולם- חי, צומח או דומם הוא "עצם".</w:t>
      </w:r>
    </w:p>
    <w:p w:rsidR="003F2551" w:rsidRDefault="00917924">
      <w:pPr>
        <w:bidi/>
      </w:pPr>
      <w:r>
        <w:rPr>
          <w:b/>
          <w:rtl/>
        </w:rPr>
        <w:t>צורה</w:t>
      </w:r>
      <w:r>
        <w:rPr>
          <w:rtl/>
        </w:rPr>
        <w:t>- מושג מופשט, המציין את הגדרתו, מהותו וייעודו של העצם.</w:t>
      </w:r>
    </w:p>
    <w:p w:rsidR="003F2551" w:rsidRDefault="00917924">
      <w:pPr>
        <w:bidi/>
      </w:pPr>
      <w:r>
        <w:rPr>
          <w:b/>
          <w:rtl/>
        </w:rPr>
        <w:t>חומר</w:t>
      </w:r>
      <w:r>
        <w:rPr>
          <w:rtl/>
        </w:rPr>
        <w:t>- חומר הגלם, הפוטנציאל שבתוכו הצורה מתממ</w:t>
      </w:r>
      <w:r>
        <w:rPr>
          <w:rtl/>
        </w:rPr>
        <w:t>שת.</w:t>
      </w:r>
    </w:p>
    <w:p w:rsidR="003F2551" w:rsidRDefault="00917924">
      <w:pPr>
        <w:bidi/>
      </w:pPr>
      <w:r>
        <w:rPr>
          <w:rtl/>
        </w:rPr>
        <w:t xml:space="preserve">ארבעת חלקי הנפש הם החומר והשכל הוא הצורה שלהם. מהות נפש האדם וייעודה הוא מימוש היכולת השכלית באמצעות כלל כוחות הנפש. כל זמן שהחלק השכלי בנפש אינו בא לידי ביטוי, האדם לא מממש את היותו "אדם", אלא הוא רק יצור בעל ידיים, רגליים </w:t>
      </w:r>
      <w:proofErr w:type="spellStart"/>
      <w:r>
        <w:rPr>
          <w:rtl/>
        </w:rPr>
        <w:t>וכו</w:t>
      </w:r>
      <w:proofErr w:type="spellEnd"/>
      <w:r>
        <w:rPr>
          <w:rtl/>
        </w:rPr>
        <w:t xml:space="preserve">'. יש לו "חומר" של האדם, </w:t>
      </w:r>
      <w:r>
        <w:rPr>
          <w:rtl/>
        </w:rPr>
        <w:t>אך לא "צורה" של אדם- הצורה קיימת רק בפוטנציאל.</w:t>
      </w:r>
    </w:p>
    <w:p w:rsidR="003F2551" w:rsidRDefault="00917924">
      <w:pPr>
        <w:bidi/>
      </w:pPr>
      <w:r>
        <w:rPr>
          <w:rtl/>
        </w:rPr>
        <w:t>המימוש של הצורה (השכל) בעזרת החומר (שאר חלקי הנפש) מבטא שוב, את אחדותה של הנפש האנושית הפועלת כישות אורגנית אחת.</w:t>
      </w:r>
    </w:p>
    <w:p w:rsidR="003F2551" w:rsidRDefault="003F2551">
      <w:pPr>
        <w:bidi/>
      </w:pPr>
    </w:p>
    <w:sectPr w:rsidR="003F2551">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551"/>
    <w:rsid w:val="003F2551"/>
    <w:rsid w:val="009179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A4910-F033-4616-9E37-5E6DD119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he-IL"/>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3107</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2</cp:revision>
  <dcterms:created xsi:type="dcterms:W3CDTF">2017-10-17T11:46:00Z</dcterms:created>
  <dcterms:modified xsi:type="dcterms:W3CDTF">2017-10-17T11:46:00Z</dcterms:modified>
</cp:coreProperties>
</file>